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8" w:type="dxa"/>
        <w:tblLook w:val="04A0"/>
      </w:tblPr>
      <w:tblGrid>
        <w:gridCol w:w="4928"/>
        <w:gridCol w:w="6480"/>
      </w:tblGrid>
      <w:tr w:rsidR="008B728B" w:rsidRPr="000A428A" w:rsidTr="006C6B2F">
        <w:tc>
          <w:tcPr>
            <w:tcW w:w="4928" w:type="dxa"/>
            <w:shd w:val="clear" w:color="auto" w:fill="auto"/>
            <w:hideMark/>
          </w:tcPr>
          <w:p w:rsidR="008B728B" w:rsidRPr="000A428A" w:rsidRDefault="000A428A" w:rsidP="006C6B2F">
            <w:pPr>
              <w:tabs>
                <w:tab w:val="left" w:pos="360"/>
                <w:tab w:val="left" w:pos="426"/>
              </w:tabs>
              <w:spacing w:after="0" w:line="240" w:lineRule="auto"/>
              <w:jc w:val="center"/>
              <w:rPr>
                <w:rFonts w:ascii="Times New Roman" w:eastAsia="Times New Roman" w:hAnsi="Times New Roman"/>
                <w:sz w:val="28"/>
                <w:szCs w:val="28"/>
              </w:rPr>
            </w:pPr>
            <w:r w:rsidRPr="000A428A">
              <w:rPr>
                <w:rFonts w:ascii="Times New Roman" w:eastAsia="Times New Roman" w:hAnsi="Times New Roman"/>
                <w:sz w:val="28"/>
                <w:szCs w:val="28"/>
              </w:rPr>
              <w:t>A</w:t>
            </w:r>
            <w:r w:rsidR="008B728B" w:rsidRPr="000A428A">
              <w:rPr>
                <w:rFonts w:ascii="Times New Roman" w:eastAsia="Times New Roman" w:hAnsi="Times New Roman"/>
                <w:sz w:val="28"/>
                <w:szCs w:val="28"/>
              </w:rPr>
              <w:t>TRƯỜNG ĐẠI HỌC LUẬT TP HCM</w:t>
            </w:r>
          </w:p>
          <w:p w:rsidR="008B728B" w:rsidRPr="000A428A" w:rsidRDefault="008B728B" w:rsidP="006C6B2F">
            <w:pPr>
              <w:tabs>
                <w:tab w:val="left" w:pos="360"/>
                <w:tab w:val="left" w:pos="426"/>
              </w:tabs>
              <w:spacing w:after="0" w:line="240" w:lineRule="auto"/>
              <w:jc w:val="center"/>
              <w:rPr>
                <w:rFonts w:ascii="Times New Roman" w:eastAsia="Times New Roman" w:hAnsi="Times New Roman"/>
                <w:b/>
                <w:sz w:val="28"/>
                <w:szCs w:val="28"/>
                <w:u w:val="single"/>
              </w:rPr>
            </w:pPr>
            <w:r w:rsidRPr="000A428A">
              <w:rPr>
                <w:rFonts w:ascii="Times New Roman" w:eastAsia="Times New Roman" w:hAnsi="Times New Roman"/>
                <w:b/>
                <w:sz w:val="28"/>
                <w:szCs w:val="28"/>
                <w:u w:val="single"/>
              </w:rPr>
              <w:t>KHOA LUẬT DÂN SỰ</w:t>
            </w:r>
          </w:p>
        </w:tc>
        <w:tc>
          <w:tcPr>
            <w:tcW w:w="6480" w:type="dxa"/>
            <w:shd w:val="clear" w:color="auto" w:fill="auto"/>
          </w:tcPr>
          <w:p w:rsidR="008B728B" w:rsidRPr="000A428A" w:rsidRDefault="008B728B" w:rsidP="006C6B2F">
            <w:pPr>
              <w:tabs>
                <w:tab w:val="left" w:pos="360"/>
                <w:tab w:val="left" w:pos="426"/>
              </w:tabs>
              <w:spacing w:after="0" w:line="240" w:lineRule="auto"/>
              <w:jc w:val="both"/>
              <w:rPr>
                <w:rFonts w:ascii="Times New Roman" w:eastAsia="Times New Roman" w:hAnsi="Times New Roman"/>
                <w:sz w:val="28"/>
                <w:szCs w:val="28"/>
              </w:rPr>
            </w:pPr>
          </w:p>
        </w:tc>
      </w:tr>
    </w:tbl>
    <w:p w:rsidR="008B728B" w:rsidRPr="000A428A" w:rsidRDefault="008B728B" w:rsidP="008B728B">
      <w:pPr>
        <w:tabs>
          <w:tab w:val="left" w:pos="360"/>
          <w:tab w:val="left" w:pos="426"/>
          <w:tab w:val="left" w:pos="7920"/>
        </w:tabs>
        <w:spacing w:after="0" w:line="240" w:lineRule="auto"/>
        <w:rPr>
          <w:rFonts w:ascii="Times New Roman" w:hAnsi="Times New Roman"/>
          <w:b/>
          <w:sz w:val="28"/>
          <w:szCs w:val="28"/>
        </w:rPr>
      </w:pPr>
      <w:r w:rsidRPr="000A428A">
        <w:rPr>
          <w:rFonts w:ascii="Times New Roman" w:hAnsi="Times New Roman"/>
          <w:b/>
          <w:sz w:val="28"/>
          <w:szCs w:val="28"/>
        </w:rPr>
        <w:tab/>
      </w:r>
      <w:r w:rsidRPr="000A428A">
        <w:rPr>
          <w:rFonts w:ascii="Times New Roman" w:hAnsi="Times New Roman"/>
          <w:b/>
          <w:sz w:val="28"/>
          <w:szCs w:val="28"/>
        </w:rPr>
        <w:tab/>
      </w:r>
    </w:p>
    <w:p w:rsidR="008B728B" w:rsidRPr="000A428A" w:rsidRDefault="008B728B" w:rsidP="008B728B">
      <w:pPr>
        <w:tabs>
          <w:tab w:val="left" w:pos="360"/>
          <w:tab w:val="left" w:pos="426"/>
        </w:tabs>
        <w:spacing w:after="0" w:line="240" w:lineRule="auto"/>
        <w:jc w:val="center"/>
        <w:rPr>
          <w:rFonts w:ascii="Times New Roman" w:hAnsi="Times New Roman"/>
          <w:b/>
          <w:sz w:val="28"/>
          <w:szCs w:val="28"/>
        </w:rPr>
      </w:pPr>
    </w:p>
    <w:p w:rsidR="008B728B" w:rsidRPr="000A428A" w:rsidRDefault="008B728B" w:rsidP="008B728B">
      <w:pPr>
        <w:tabs>
          <w:tab w:val="left" w:pos="360"/>
          <w:tab w:val="left" w:pos="426"/>
        </w:tabs>
        <w:spacing w:after="0" w:line="240" w:lineRule="auto"/>
        <w:jc w:val="center"/>
        <w:rPr>
          <w:rFonts w:ascii="Times New Roman" w:hAnsi="Times New Roman"/>
          <w:b/>
          <w:sz w:val="28"/>
          <w:szCs w:val="28"/>
        </w:rPr>
      </w:pPr>
      <w:r w:rsidRPr="000A428A">
        <w:rPr>
          <w:rFonts w:ascii="Times New Roman" w:hAnsi="Times New Roman"/>
          <w:b/>
          <w:sz w:val="28"/>
          <w:szCs w:val="28"/>
        </w:rPr>
        <w:t>ĐỀ TÀI NGHIÊN CỨU KHOA HỌC SINH VIÊN NĂM HỌC 20</w:t>
      </w:r>
      <w:r w:rsidR="00A55FDC">
        <w:rPr>
          <w:rFonts w:ascii="Times New Roman" w:hAnsi="Times New Roman"/>
          <w:b/>
          <w:sz w:val="28"/>
          <w:szCs w:val="28"/>
        </w:rPr>
        <w:t>20</w:t>
      </w:r>
      <w:r w:rsidRPr="000A428A">
        <w:rPr>
          <w:rFonts w:ascii="Times New Roman" w:hAnsi="Times New Roman"/>
          <w:b/>
          <w:sz w:val="28"/>
          <w:szCs w:val="28"/>
        </w:rPr>
        <w:t>- 202</w:t>
      </w:r>
      <w:r w:rsidR="00A55FDC">
        <w:rPr>
          <w:rFonts w:ascii="Times New Roman" w:hAnsi="Times New Roman"/>
          <w:b/>
          <w:sz w:val="28"/>
          <w:szCs w:val="28"/>
        </w:rPr>
        <w:t>1</w:t>
      </w:r>
    </w:p>
    <w:p w:rsidR="008B728B" w:rsidRPr="000A428A" w:rsidRDefault="008B728B" w:rsidP="008B728B">
      <w:pPr>
        <w:tabs>
          <w:tab w:val="left" w:pos="360"/>
          <w:tab w:val="left" w:pos="426"/>
        </w:tabs>
        <w:spacing w:before="120" w:after="120" w:line="360" w:lineRule="auto"/>
        <w:jc w:val="center"/>
        <w:rPr>
          <w:rFonts w:ascii="Times New Roman" w:hAnsi="Times New Roman"/>
          <w:b/>
          <w:sz w:val="28"/>
          <w:szCs w:val="28"/>
        </w:rPr>
      </w:pPr>
    </w:p>
    <w:p w:rsidR="008B728B" w:rsidRPr="000A428A" w:rsidRDefault="008B728B" w:rsidP="008B728B">
      <w:pPr>
        <w:tabs>
          <w:tab w:val="left" w:pos="360"/>
          <w:tab w:val="left" w:pos="426"/>
        </w:tabs>
        <w:spacing w:before="120" w:after="120" w:line="360" w:lineRule="auto"/>
        <w:jc w:val="center"/>
        <w:rPr>
          <w:rFonts w:ascii="Times New Roman" w:hAnsi="Times New Roman"/>
          <w:sz w:val="28"/>
          <w:szCs w:val="28"/>
        </w:rPr>
      </w:pPr>
      <w:r w:rsidRPr="000A428A">
        <w:rPr>
          <w:rFonts w:ascii="Times New Roman" w:hAnsi="Times New Roman"/>
          <w:b/>
          <w:sz w:val="28"/>
          <w:szCs w:val="28"/>
        </w:rPr>
        <w:t>MÔN LUẬT DÂN SỰ</w:t>
      </w:r>
    </w:p>
    <w:p w:rsidR="008B728B" w:rsidRPr="000A428A" w:rsidRDefault="008B728B" w:rsidP="008B728B">
      <w:pPr>
        <w:pStyle w:val="ListParagraph"/>
        <w:numPr>
          <w:ilvl w:val="0"/>
          <w:numId w:val="1"/>
        </w:numPr>
        <w:tabs>
          <w:tab w:val="left" w:pos="284"/>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Nguyên tắc Tòa án không được từ chối giải quyết vụ, việc dân sự vì lý do chưa có điều luật để áp dụng.</w:t>
      </w:r>
    </w:p>
    <w:p w:rsidR="008B728B" w:rsidRPr="000A428A" w:rsidRDefault="008B728B" w:rsidP="008B728B">
      <w:pPr>
        <w:pStyle w:val="ListParagraph"/>
        <w:numPr>
          <w:ilvl w:val="0"/>
          <w:numId w:val="1"/>
        </w:numPr>
        <w:tabs>
          <w:tab w:val="left" w:pos="284"/>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Năng lực pháp luật dân sự và năng lực hành vi dân sự của chủ thể trong xác lập giao dịch dân sự theo quy định của pháp luật Việt Nam.</w:t>
      </w:r>
    </w:p>
    <w:p w:rsidR="008B728B" w:rsidRPr="000A428A" w:rsidRDefault="008B728B" w:rsidP="008B728B">
      <w:pPr>
        <w:pStyle w:val="ListParagraph"/>
        <w:numPr>
          <w:ilvl w:val="0"/>
          <w:numId w:val="1"/>
        </w:numPr>
        <w:tabs>
          <w:tab w:val="left" w:pos="284"/>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Quy định của pháp luật dân sự về tuyên bố chết đối với cá nhân.</w:t>
      </w:r>
    </w:p>
    <w:p w:rsidR="008B728B" w:rsidRPr="000A428A" w:rsidRDefault="008B728B" w:rsidP="008B728B">
      <w:pPr>
        <w:pStyle w:val="ListParagraph"/>
        <w:numPr>
          <w:ilvl w:val="0"/>
          <w:numId w:val="1"/>
        </w:numPr>
        <w:tabs>
          <w:tab w:val="left" w:pos="284"/>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vệ quyền về đời sống riêng tư, bí mật cá nhân, bí mật gia đình bằng biện pháp dân sự.</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Đại diện của pháp nhân theo quy định của pháp luật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Các hình thức giám hộ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Trách nhiệm dân sự của pháp nhân.</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Việc tham gia quan hệ pháp luật dân sự của thành viên hộ gia đình, tổ chức không có tư cách pháp nhân theo pháp luật dân sự Việt Nam hiện hành.</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Việc tham gia quan hệ pháp luật dân sự của Nhà nước theo pháp luật dân sự Việt Nam – Nghiên cứu so sánh với pháp luật của một số nước trên thế giới.</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Họ, hụi, biêu, phường theo pháp luật dân sự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Giao dịch do người không có quyền đại diện xác lập, thực hiện nhân danh người khác.</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lastRenderedPageBreak/>
        <w:t>Giao dịch do người chưa thành niên xác lập, thực hiện theo quy định của Bộ luật Dân sự năm 2015.</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Phân loại thời hiệu theo pháp luật một số nước trên thế giới và kinh nghiệm cho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Tài sản hình thành trong tương lai theo pháp luật Việt Nam hiện hành.</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Giấy tờ có giá trong giao lưu dân sự theo quy định của pháp luật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Giá trị pháp lý của tiền ảo trong pháp luật của một số quốc gia trên thế giới – Kinh nghiệm đối với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Hình thức sở hữu theo quy định của Bộ luật Dân sự năm 2015.</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Thời điểm chuyển quyền sở hữu tài sản theo quy định của pháp luật dân sự Việt Nam hiện hành.</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Sở hữu chung trong nhà chung cư theo quy định của pháp luật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Quyền đối với bất động sản liền kề theo quy định của Bộ luật dân sự 2015.</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lang w:eastAsia="fr-FR"/>
        </w:rPr>
        <w:t>Xử lý công trình xây dựng lấn chiếm bất động sản của người khác theo pháp luật dân sự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Xử lý lấn chiếm ranh giới giữa các bất động sản theo quy định một số nước trên thế giới – kinh nghiệm cho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Giao dịch quyền bề mặt trong giao dịch bất động sản theo pháp luật hiện nay.</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Bảo vệ chiếm hữu theo quy định của Bộ luật Dân sự năm 2015.</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Xác lập, chấm dứt quyền hưởng dụng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Đối tượng của quyền hưởng dụng theo quy định của Bộ luật Dân sự năm 2015.</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lastRenderedPageBreak/>
        <w:t>Bảo vệ quyền sở hữu bằng việc yêu cầu người có hành vi xâm phạm quyền trả lại tài sản.</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shd w:val="clear" w:color="auto" w:fill="FFFFFF"/>
        </w:rPr>
        <w:t>Tổn thất tinh thần trong trách nhiệm dân sự theo quy định của pháp luật dân sự Việt Nam hiện hành.</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rPr>
        <w:t>Hợp đồng vô hiệu từng phần theo quy định của pháp luật Việt Nam.</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shd w:val="clear" w:color="auto" w:fill="FFFFFF"/>
        </w:rPr>
        <w:t>Điều kiện giao dịch chung trong giao kết hợp đồng.</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shd w:val="clear" w:color="auto" w:fill="FFFFFF"/>
        </w:rPr>
        <w:t>Hợp đồng vô hiệu do có đối tượng không thực hiện được.</w:t>
      </w:r>
    </w:p>
    <w:p w:rsidR="008B728B" w:rsidRPr="000A428A" w:rsidRDefault="008B728B" w:rsidP="008B728B">
      <w:pPr>
        <w:pStyle w:val="m6917745747825078342gmail-msolistparagraph"/>
        <w:numPr>
          <w:ilvl w:val="0"/>
          <w:numId w:val="1"/>
        </w:numPr>
        <w:shd w:val="clear" w:color="auto" w:fill="FFFFFF"/>
        <w:tabs>
          <w:tab w:val="left" w:pos="426"/>
        </w:tabs>
        <w:spacing w:before="120" w:beforeAutospacing="0" w:after="120" w:afterAutospacing="0" w:line="360" w:lineRule="auto"/>
        <w:ind w:left="0" w:firstLine="0"/>
        <w:jc w:val="both"/>
        <w:rPr>
          <w:sz w:val="28"/>
          <w:szCs w:val="28"/>
        </w:rPr>
      </w:pPr>
      <w:r w:rsidRPr="000A428A">
        <w:rPr>
          <w:sz w:val="28"/>
          <w:szCs w:val="28"/>
          <w:shd w:val="clear" w:color="auto" w:fill="FFFFFF"/>
        </w:rPr>
        <w:t xml:space="preserve">Huỷ bỏ hợp đồng theo quy định của </w:t>
      </w:r>
      <w:r w:rsidRPr="000A428A">
        <w:rPr>
          <w:sz w:val="28"/>
          <w:szCs w:val="28"/>
        </w:rPr>
        <w:t xml:space="preserve">Bộ luật Dân sự năm </w:t>
      </w:r>
      <w:r w:rsidRPr="000A428A">
        <w:rPr>
          <w:sz w:val="28"/>
          <w:szCs w:val="28"/>
          <w:shd w:val="clear" w:color="auto" w:fill="FFFFFF"/>
        </w:rPr>
        <w:t xml:space="preserve">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Thực hiện hợp đồng khi hoàn cảnh thay đổi cơ bản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Hợp đồng vì lợi ích của người thứ ba theo quy định của pháp luật dân sự.</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Tặng cho tài sản có điều kiện - Những vấn đề lý luận và thực tiễn.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Giao dịch giả tạo và xử lý hậu quả của giao dịch giả tạo trong hoạt động cho vay tài sản ở Việt Nam hiện nay.</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Nghĩa vụ được bảo đảm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Đối tượng của giao dịch bảo đảm theo quy định của Bộ luật Dân sự.</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Hiệu lực đối kháng của giao dịch bảo đảm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Đăng ký các giao dịch bảo đảm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đảm nghĩa vụ hình thành trong tương lai theo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Thứ tự ưu tiên thanh toán trong việc xử lý tài sản bảo đảm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lastRenderedPageBreak/>
        <w:t>Xử lý tài sản thế chấp là quyền sử dụng đất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Xử lý tài sản là bất động sản, tài sản khác trên đất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Thế chấp quyền đòi nợ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lưu quyền sở hữu theo quy định của Bộ luật Dân sự.</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Cầm giữ tài sản theo quy định của Bộ luật Dân sự.</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lang w:eastAsia="fr-FR"/>
        </w:rPr>
        <w:t xml:space="preserve">Bảo lãnh theo quy định của Bộ luật </w:t>
      </w:r>
      <w:r w:rsidRPr="000A428A">
        <w:rPr>
          <w:rFonts w:ascii="Times New Roman" w:hAnsi="Times New Roman"/>
          <w:sz w:val="28"/>
          <w:szCs w:val="28"/>
        </w:rPr>
        <w:t xml:space="preserve">Dân </w:t>
      </w:r>
      <w:r w:rsidRPr="000A428A">
        <w:rPr>
          <w:rFonts w:ascii="Times New Roman" w:eastAsia="Times New Roman" w:hAnsi="Times New Roman"/>
          <w:sz w:val="28"/>
          <w:szCs w:val="28"/>
          <w:lang w:eastAsia="fr-FR"/>
        </w:rPr>
        <w:t>sự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 xml:space="preserve">Hợp đồng hợp tác theo quy định của Bộ luật Dân sự năm 2015. </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 xml:space="preserve">Hợp đồng theo mẫu và điều kiện giao dịch chung trong giao kết hợp đồng theo quy định của Bộ luật Dân sự năm 2015. </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Hợp đồng thuê mua nhà ở xã hội.</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Hợp đồng chuyển nhượng hợp đồng mua bán nhà ở thương mại.</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Thời hiệu khởi kiện giải quyết tranh chấp hợp đồng vay tài sản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Lãi suất trong hợp đồng vay tài sản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Giao dịch mượn quyền sử dụng đất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Sự kiện bất khả kháng – căn cứ để loại trừ trách nhiệm dân sự do vi phạm hợp đồng.</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Thời điểm chuyển rủi ro trong các hợp đồng dân sự theo qui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lastRenderedPageBreak/>
        <w:t>Nghĩa vụ ngăn chặn, hạn chế thiệt hại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Trách nhiệm bồi thường thiệt hại do nhà cửa, công trình xây dựng khác gây ra theo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Trách nhiệm bồi thường thiệt hại do sản phẩm kém chất lượng gây thiệt hại cho quyền lợi người tiêu dùng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Trách nhiệm bồi thường thiệt hại khi người bị thiệt hại có lỗi theo quy định của Bộ luật Dân sự.</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Trách nhiệm dân sự liên đới trong vấn đề bồi thường thiệt hại theo quy định của pháp luật dân sự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t>Trách nhiệm bồi thường thiệt hại trong trường hợp gây ra thiệt hại khi thực hiện tiêm phòng Vaccin - Nhìn từ góc độ bảo vệ người tiêu dùng.</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Bồi thường thiệt hại ngoài hợp đồng trong kinh doanh theo pháp luật Hoa Kỳ.</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lang w:eastAsia="fr-FR"/>
        </w:rPr>
        <w:t>Bồi thường thiệt hại phát sinh từ quan hệ láng giềng.</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lang w:eastAsia="fr-FR"/>
        </w:rPr>
        <w:t>Bồi thường thiệt hại trong trường hợp có bảo hiểm.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lang w:eastAsia="fr-FR"/>
        </w:rPr>
        <w:t>Bồi thường thiệt hại trong lĩnh vực y tế.</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lang w:eastAsia="fr-FR"/>
        </w:rPr>
        <w:t>Bồi thường thiệt hại trong lĩnh vực cạnh tranh không lành mạnh.</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lang w:val="fr-FR"/>
        </w:rPr>
      </w:pPr>
      <w:r w:rsidRPr="000A428A">
        <w:rPr>
          <w:rFonts w:ascii="Times New Roman" w:eastAsia="Times New Roman" w:hAnsi="Times New Roman"/>
          <w:sz w:val="28"/>
          <w:szCs w:val="28"/>
          <w:lang w:val="fr-FR" w:eastAsia="fr-FR"/>
        </w:rPr>
        <w:t>Bồi thường thiệt hại do hệ thống tải điện gây ra.</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lang w:val="fr-FR"/>
        </w:rPr>
      </w:pPr>
      <w:r w:rsidRPr="000A428A">
        <w:rPr>
          <w:rFonts w:ascii="Times New Roman" w:hAnsi="Times New Roman"/>
          <w:sz w:val="28"/>
          <w:szCs w:val="28"/>
          <w:lang w:val="fr-FR"/>
        </w:rPr>
        <w:t>Bồi thường thiệt hại do hành vi làm ô nhiễm môi trường gây ra.</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lang w:val="fr-FR"/>
        </w:rPr>
      </w:pPr>
      <w:r w:rsidRPr="000A428A">
        <w:rPr>
          <w:rFonts w:ascii="Times New Roman" w:hAnsi="Times New Roman"/>
          <w:sz w:val="28"/>
          <w:szCs w:val="28"/>
          <w:lang w:val="fr-FR"/>
        </w:rPr>
        <w:t>Vai trò của yếu tố lỗi trong trách nhiệm bồi thường thiệt hại ngoài hợp đồng theo quy định của Bộ luật Dân sự năm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Nghiên cứu so sánh về hàng thừa kế theo quy định pháp luật Việt Nam và các nước.</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shd w:val="clear" w:color="auto" w:fill="FFFFFF"/>
        </w:rPr>
        <w:lastRenderedPageBreak/>
        <w:t xml:space="preserve">Người thừa kế theo pháp luật với quy định của </w:t>
      </w:r>
      <w:r w:rsidRPr="000A428A">
        <w:rPr>
          <w:rFonts w:ascii="Times New Roman" w:hAnsi="Times New Roman"/>
          <w:sz w:val="28"/>
          <w:szCs w:val="28"/>
        </w:rPr>
        <w:t xml:space="preserve">Bộ luật Dân sự năm </w:t>
      </w:r>
      <w:r w:rsidRPr="000A428A">
        <w:rPr>
          <w:rFonts w:ascii="Times New Roman" w:hAnsi="Times New Roman"/>
          <w:sz w:val="28"/>
          <w:szCs w:val="28"/>
          <w:shd w:val="clear" w:color="auto" w:fill="FFFFFF"/>
        </w:rPr>
        <w:t xml:space="preserve"> 2015</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eastAsia="Times New Roman" w:hAnsi="Times New Roman"/>
          <w:sz w:val="28"/>
          <w:szCs w:val="28"/>
        </w:rPr>
        <w:t>Thời điểm mở thừa kế và vấn đề chuyển quyển sở hữu di sản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Hình thức di chúc theo quy định của pháp luật Việt Nam hiện hành.</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Quyền tác giả đối với tác phẩm phái sinh.</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Giới hạn của quyền tác giả - những vấn đề pháp lý và thực tiễn.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Căn cứ xác định chủ thể trong tác phẩm đồng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Thừa kế quyền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Hoạt động của tổ chức đại diện tập thể quyền tác giả, quyền liên quan – Thực trạng và giải pháp.</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hộ tác phẩm văn học, nghệ thuật dân gian.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Bảo hộ quyền tác giả đối với chương trình máy tính.</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Bảo hộ quyền tác giả trong môi trường kinh doanh thương mại điện tử.</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vệ quyền tác giả trong hoạt động của thư viện theo quy định pháp luật nước ngoài và kinh nghiệm cho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hộ quyền sở hữu trí tuệ trong việc chia sẻ dữ liệu file P2P.</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So sánh cơ chế bảo hộ quyền tác giả giữa Việt Nam và Hoa Kỳ.</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Nguyên tắc cân bằng đối trọng về lợi ích giữa tác giả, chủ sở hữu quyền tác giả và công chúng.</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Những vấn đề pháp lý về siêu liên kết dưới góc độ quyền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Hành vi xâm phạm quyền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lang w:val="vi-VN"/>
        </w:rPr>
      </w:pPr>
      <w:r w:rsidRPr="000A428A">
        <w:rPr>
          <w:rFonts w:ascii="Times New Roman" w:hAnsi="Times New Roman"/>
          <w:sz w:val="28"/>
          <w:szCs w:val="28"/>
          <w:lang w:val="vi-VN"/>
        </w:rPr>
        <w:lastRenderedPageBreak/>
        <w:t>Xử lý hàng hóa giả mạo về nhãn hiệu, chỉ dẫn địa lý bằng biện pháp dân sự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Xử lý sự xung đột quyền giữa kiểu dáng công nghiệp, nhãn hiệu và quyền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hộ thiết kế bố trí mạch tích hợp bán dẫn theo pháp luật sở hữu trí tuệ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Thừa kế quyền sở hữu công nghiệp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Nhãn hiệu liên kết theo quy định pháp luật Việt Nam và một số nước trên thế giới.</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Nhãn hiệu tập thể và nhãn hiệu chứng nhận theo quy định pháp luật Việt Nam và một số nước trên thế giới.</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Quy định về tiêu chí đánh giá nhãn hiệu nổi tiếng theo pháp luật SHTT Việt Nam – Thực trạng và kiến nghị hoàn thiện.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Bảo hộ nhãn hiệu trong nhập khẩu song song.</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Xung đột quyền giữa nhãn hiệu và tên miền.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Khả năng phân biệt của tên thương mại.</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Bảo hộ bí mật kinh doanh trong hoạt động của doanh nghiệp.</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Điều kiện bảo hộ bí mật kinh doanh – So sánh với pháp luật Nhật Bản.</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Bảo hộ chỉ dẫn địa lý tại Việt Nam và bài học kinh nghiệm của nước ngoài cho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Xác định thiệt hại do hành vi xâm phạm quyền sở hữu công nghiệp.</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Nguyên tắc cạn quyền trong pháp luật sở hữu trí tuệ.</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lastRenderedPageBreak/>
        <w:t xml:space="preserve">Hợp đồng chuyển quyền sử dụng đối tượng sở hữu công nghiệp theo quy định của pháp luật Việt Nam. </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Quyền sử dụng trước đối với sáng chế và kiểu dáng công nghiệp theo Luật sở hữu trí tuệ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Bắt buộc chuyển giao quyền sử dụng đối với sáng chế theo quy định của pháp luật SHTT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Nguyên tắc cân bằng lợi ích giữa chủ sở hữu sáng chế và cộng đồng trong bảo hộ sáng chế.</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Bồi thường tổn thất về tinh thần do hành vi xâm phạm quyền sở hữu trí tuệ</w:t>
      </w:r>
      <w:r w:rsidRPr="000A428A">
        <w:rPr>
          <w:rFonts w:ascii="Times New Roman" w:hAnsi="Times New Roman"/>
          <w:sz w:val="28"/>
          <w:szCs w:val="28"/>
        </w:rPr>
        <w:t>.</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Căn cứ bồi thường thiệt hại do xâm phạm quyền tác giả.</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rPr>
        <w:t>Bồi thường thiệt hại do vi phạm quyền đối với giống cây trồng theo quy định của pháp luật Việt Nam.</w:t>
      </w:r>
    </w:p>
    <w:p w:rsidR="008B728B" w:rsidRPr="000A428A" w:rsidRDefault="008B728B" w:rsidP="008B728B">
      <w:pPr>
        <w:pStyle w:val="ListParagraph"/>
        <w:numPr>
          <w:ilvl w:val="0"/>
          <w:numId w:val="1"/>
        </w:numPr>
        <w:tabs>
          <w:tab w:val="left" w:pos="426"/>
        </w:tabs>
        <w:spacing w:before="120" w:after="120" w:line="360" w:lineRule="auto"/>
        <w:ind w:left="0" w:firstLine="0"/>
        <w:contextualSpacing w:val="0"/>
        <w:jc w:val="both"/>
        <w:rPr>
          <w:rFonts w:ascii="Times New Roman" w:hAnsi="Times New Roman"/>
          <w:sz w:val="28"/>
          <w:szCs w:val="28"/>
        </w:rPr>
      </w:pPr>
      <w:r w:rsidRPr="000A428A">
        <w:rPr>
          <w:rFonts w:ascii="Times New Roman" w:hAnsi="Times New Roman"/>
          <w:sz w:val="28"/>
          <w:szCs w:val="28"/>
          <w:lang w:val="vi-VN"/>
        </w:rPr>
        <w:t>Bảo vệ quyền sở hữu trí tuệ bằng biện pháp dân sự.</w:t>
      </w:r>
    </w:p>
    <w:p w:rsidR="008B728B" w:rsidRPr="000A428A" w:rsidRDefault="008B728B" w:rsidP="008B728B">
      <w:pPr>
        <w:pStyle w:val="ListParagraph"/>
        <w:tabs>
          <w:tab w:val="left" w:pos="360"/>
          <w:tab w:val="left" w:pos="426"/>
        </w:tabs>
        <w:spacing w:before="120" w:after="120" w:line="360" w:lineRule="auto"/>
        <w:ind w:left="0"/>
        <w:rPr>
          <w:rFonts w:ascii="Times New Roman" w:hAnsi="Times New Roman"/>
          <w:b/>
          <w:sz w:val="28"/>
          <w:szCs w:val="28"/>
        </w:rPr>
      </w:pPr>
    </w:p>
    <w:p w:rsidR="008B728B" w:rsidRPr="000A428A" w:rsidRDefault="008B728B" w:rsidP="008B728B">
      <w:pPr>
        <w:pStyle w:val="ListParagraph"/>
        <w:tabs>
          <w:tab w:val="left" w:pos="360"/>
          <w:tab w:val="left" w:pos="426"/>
        </w:tabs>
        <w:spacing w:before="120" w:after="120" w:line="360" w:lineRule="auto"/>
        <w:ind w:left="0"/>
        <w:jc w:val="center"/>
        <w:rPr>
          <w:rFonts w:ascii="Times New Roman" w:hAnsi="Times New Roman"/>
          <w:b/>
          <w:sz w:val="28"/>
          <w:szCs w:val="28"/>
        </w:rPr>
      </w:pPr>
      <w:r w:rsidRPr="000A428A">
        <w:rPr>
          <w:rFonts w:ascii="Times New Roman" w:hAnsi="Times New Roman"/>
          <w:b/>
          <w:sz w:val="28"/>
          <w:szCs w:val="28"/>
        </w:rPr>
        <w:t>MÔN LUẬT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 xml:space="preserve">Hoạt động thu thập chứng cứ trong tố tụng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 xml:space="preserve">Hoạt động cung cấp chứng cứ trong tố tụng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 xml:space="preserve">Hoạt động thu thập chứng cứ của Tòa án cấp sơ thẩm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Nghĩa vụ cung cấp chứng cứ của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Cung cấp tài liệu, chứng cứ trong giai đoạn chuẩn bị xét xử phúc thẩm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Hoạt động chứng minh của đương sự trong thủ tục sơ thẩm vụ án dân sự</w:t>
      </w:r>
    </w:p>
    <w:p w:rsidR="008B728B" w:rsidRPr="000A428A" w:rsidRDefault="008B728B" w:rsidP="008B728B">
      <w:pPr>
        <w:numPr>
          <w:ilvl w:val="0"/>
          <w:numId w:val="3"/>
        </w:numPr>
        <w:tabs>
          <w:tab w:val="left" w:pos="426"/>
        </w:tabs>
        <w:snapToGrid w:val="0"/>
        <w:spacing w:before="120" w:after="120" w:line="360" w:lineRule="auto"/>
        <w:ind w:left="0" w:firstLine="0"/>
        <w:rPr>
          <w:rFonts w:ascii="Times New Roman" w:hAnsi="Times New Roman"/>
          <w:sz w:val="28"/>
          <w:szCs w:val="28"/>
          <w:lang w:val="da-DK"/>
        </w:rPr>
      </w:pPr>
      <w:r w:rsidRPr="000A428A">
        <w:rPr>
          <w:rFonts w:ascii="Times New Roman" w:eastAsia="Times New Roman" w:hAnsi="Times New Roman"/>
          <w:bCs/>
          <w:sz w:val="28"/>
          <w:szCs w:val="28"/>
          <w:lang w:val="vi-VN"/>
        </w:rPr>
        <w:t>Nghĩa vụ chứng minh</w:t>
      </w:r>
      <w:r w:rsidRPr="000A428A">
        <w:rPr>
          <w:rFonts w:ascii="Times New Roman" w:eastAsia="Times New Roman" w:hAnsi="Times New Roman"/>
          <w:bCs/>
          <w:sz w:val="28"/>
          <w:szCs w:val="28"/>
          <w:lang w:val="da-DK"/>
        </w:rPr>
        <w:t xml:space="preserve">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Biện pháp trưng cầu giám định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eastAsia="vi-VN"/>
        </w:rPr>
        <w:lastRenderedPageBreak/>
        <w:t xml:space="preserve">Biên pháp định giá tài sản trong tố tụng dân sự </w:t>
      </w:r>
    </w:p>
    <w:p w:rsidR="008B728B" w:rsidRPr="000A428A" w:rsidRDefault="008B728B" w:rsidP="008B728B">
      <w:pPr>
        <w:numPr>
          <w:ilvl w:val="0"/>
          <w:numId w:val="3"/>
        </w:numPr>
        <w:tabs>
          <w:tab w:val="left" w:pos="426"/>
        </w:tabs>
        <w:snapToGrid w:val="0"/>
        <w:spacing w:before="120" w:after="120" w:line="360" w:lineRule="auto"/>
        <w:ind w:left="0" w:firstLine="0"/>
        <w:rPr>
          <w:rFonts w:ascii="Times New Roman" w:hAnsi="Times New Roman"/>
          <w:sz w:val="28"/>
          <w:szCs w:val="28"/>
          <w:lang w:val="da-DK"/>
        </w:rPr>
      </w:pPr>
      <w:r w:rsidRPr="000A428A">
        <w:rPr>
          <w:rFonts w:ascii="Times New Roman" w:hAnsi="Times New Roman"/>
          <w:bCs/>
          <w:sz w:val="28"/>
          <w:szCs w:val="28"/>
          <w:lang w:val="da-DK"/>
        </w:rPr>
        <w:t>Biện pháp xem xét, t</w:t>
      </w:r>
      <w:r w:rsidRPr="000A428A">
        <w:rPr>
          <w:rFonts w:ascii="Times New Roman" w:hAnsi="Times New Roman"/>
          <w:bCs/>
          <w:sz w:val="28"/>
          <w:szCs w:val="28"/>
          <w:lang w:val="vi-VN"/>
        </w:rPr>
        <w:t>hẩm định tại chổ</w:t>
      </w:r>
      <w:r w:rsidRPr="000A428A">
        <w:rPr>
          <w:rFonts w:ascii="Times New Roman" w:hAnsi="Times New Roman"/>
          <w:bCs/>
          <w:sz w:val="28"/>
          <w:szCs w:val="28"/>
          <w:lang w:val="da-DK"/>
        </w:rPr>
        <w:t xml:space="preserve"> </w:t>
      </w:r>
      <w:r w:rsidRPr="000A428A">
        <w:rPr>
          <w:rFonts w:ascii="Times New Roman" w:hAnsi="Times New Roman"/>
          <w:bCs/>
          <w:iCs/>
          <w:sz w:val="28"/>
          <w:szCs w:val="28"/>
          <w:lang w:val="vi-VN"/>
        </w:rPr>
        <w:t>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t>Thẩm quyền của Tòa án nhân dân đối với các vụ việc dân sự có yếu tố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bCs/>
          <w:sz w:val="28"/>
          <w:szCs w:val="28"/>
          <w:lang w:val="da-DK"/>
        </w:rPr>
        <w:t>Giải quyết vụ việc dân sự trong trường hợp</w:t>
      </w:r>
      <w:r w:rsidRPr="000A428A">
        <w:rPr>
          <w:rFonts w:ascii="Times New Roman" w:eastAsia="Times New Roman" w:hAnsi="Times New Roman"/>
          <w:b/>
          <w:bCs/>
          <w:sz w:val="28"/>
          <w:szCs w:val="28"/>
          <w:lang w:val="da-DK"/>
        </w:rPr>
        <w:t xml:space="preserve"> </w:t>
      </w:r>
      <w:r w:rsidRPr="000A428A">
        <w:rPr>
          <w:rFonts w:ascii="Times New Roman" w:hAnsi="Times New Roman"/>
          <w:sz w:val="28"/>
          <w:szCs w:val="28"/>
          <w:lang w:val="vi-VN"/>
        </w:rPr>
        <w:t>chưa có điều luật để áp dụng</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t xml:space="preserve">Thủ </w:t>
      </w:r>
      <w:r w:rsidRPr="000A428A">
        <w:rPr>
          <w:rFonts w:ascii="Times New Roman" w:hAnsi="Times New Roman"/>
          <w:sz w:val="28"/>
          <w:szCs w:val="28"/>
          <w:lang w:val="vi-VN"/>
        </w:rPr>
        <w:t>tục rút gọn</w:t>
      </w:r>
      <w:r w:rsidRPr="000A428A">
        <w:rPr>
          <w:rFonts w:ascii="Times New Roman" w:hAnsi="Times New Roman"/>
          <w:sz w:val="28"/>
          <w:szCs w:val="28"/>
          <w:lang w:val="da-DK"/>
        </w:rPr>
        <w:t xml:space="preserve"> </w:t>
      </w:r>
      <w:r w:rsidRPr="000A428A">
        <w:rPr>
          <w:rFonts w:ascii="Times New Roman" w:hAnsi="Times New Roman"/>
          <w:bCs/>
          <w:iCs/>
          <w:sz w:val="28"/>
          <w:szCs w:val="28"/>
          <w:lang w:val="vi-VN"/>
        </w:rPr>
        <w:t>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 xml:space="preserve">Vai trò của Viện kiểm sát nhân dân trong tố tụng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bCs/>
          <w:sz w:val="28"/>
          <w:szCs w:val="28"/>
          <w:lang w:val="nb-NO"/>
        </w:rPr>
        <w:t>Áp dụng tập quán trong xét xử và giải quyết vụ việc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về bồi thường thiệt hại do áp dụng biện pháp ngăn chặn hành chính không đúng theo quy định của pháp luật về cạnh tranh</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về về khai thác, sử dụng tài nguyên nước, xả thải vào nguồn nước theo quy định của Luật tài nguyên nước.</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về quyền sở hữu, quyền sử dụng rừng theo quy định của Luật bảo vệ và phát triển rừng.</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liên quan đến tài sản bị cưỡng chế để thi hành án theo quy định của pháp luật về thi hành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về kết quả bán đấu giá tài sản, thanh toán phí tổn đăng ký mua tài sản bán đấu giá theo quy định của pháp luật về thi hành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tranh </w:t>
      </w:r>
      <w:r w:rsidRPr="000A428A">
        <w:rPr>
          <w:rFonts w:ascii="Times New Roman" w:eastAsia="Times New Roman" w:hAnsi="Times New Roman"/>
          <w:sz w:val="28"/>
          <w:szCs w:val="28"/>
          <w:lang w:val="nb-NO"/>
        </w:rPr>
        <w:t>chấp về sinh con bằng kỹ thuật hỗ trợ sinh sản, mang thai hộ vì mục đích nhân đạo</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lastRenderedPageBreak/>
        <w:t xml:space="preserve">Thẩm quyền của Tòa án nhân dân đối với các </w:t>
      </w:r>
      <w:r w:rsidRPr="000A428A">
        <w:rPr>
          <w:rFonts w:ascii="Times New Roman" w:eastAsia="Times New Roman" w:hAnsi="Times New Roman"/>
          <w:sz w:val="28"/>
          <w:szCs w:val="28"/>
          <w:lang w:val="nb-NO"/>
        </w:rPr>
        <w:t xml:space="preserve">yêu cầu bắt giữ tàu bay theo quy định của pháp luật về hàng không dân dụng Việt Nam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t xml:space="preserve">Thẩm quyền của Tòa án nhân dân đối với các </w:t>
      </w:r>
      <w:r w:rsidRPr="000A428A">
        <w:rPr>
          <w:rFonts w:ascii="Times New Roman" w:eastAsia="Times New Roman" w:hAnsi="Times New Roman"/>
          <w:sz w:val="28"/>
          <w:szCs w:val="28"/>
          <w:lang w:val="nb-NO"/>
        </w:rPr>
        <w:t>yêu cầu bắt giữ tàu biển theo quy định của pháp luật về hàng hải Việt Nam</w:t>
      </w:r>
      <w:r w:rsidRPr="000A428A">
        <w:rPr>
          <w:rFonts w:ascii="Times New Roman" w:hAnsi="Times New Roman"/>
          <w:bCs/>
          <w:sz w:val="28"/>
          <w:szCs w:val="28"/>
          <w:lang w:val="nb-NO"/>
        </w:rPr>
        <w:t xml:space="preserve">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hAnsi="Times New Roman"/>
          <w:sz w:val="28"/>
          <w:szCs w:val="28"/>
          <w:lang w:val="da-DK"/>
        </w:rPr>
        <w:t>Thẩm quyền của Tòa án đối với quyết định cá biệt của cơ quan, tổ chức</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bCs/>
          <w:sz w:val="28"/>
          <w:szCs w:val="28"/>
          <w:lang w:val="da-DK"/>
        </w:rPr>
        <w:t xml:space="preserve">Thẩm quyền của các Tòa chuyên trách Tòa án nhân dân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Thẩm quyền giải quyết tranh chấp dân sự theo thủ tục sơ thẩm của Tòa án nhân dân cấp huyện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 xml:space="preserve"> Thẩm quyền giải quyết tranh chấp dân sự theo thủ tục sơ thẩm của Tòa án nhân dân cấp tỉnh</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Thẩm quyền giải quyết yêu cầu dân sự theo thủ tục sơ thẩm của Tòa án nhân dân cấp huyện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Thẩm quyền giải quyết yêu cầu dân sự theo thủ tục sơ thẩm của Tòa án nhân dân cấp tỉnh</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Thẩm quyền của Tòa án theo lãnh thổ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Thẩm quyền của Tòa án theo sự lựa chọn của nguyên đơn, người yêu cầu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Nghĩa vụ nộp án phí sơ thẩm vụ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Miễn hoặc không phải nộp tạm ứng án phí, án phí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Quyền và nghĩa vụ của Thẩm phán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Quyền và nghĩa vụ của Thẩm tra viên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eastAsia="vi-VN"/>
        </w:rPr>
        <w:t>Quyền và nghĩa vụ của Kiểm tra viên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hAnsi="Times New Roman"/>
          <w:sz w:val="28"/>
          <w:szCs w:val="28"/>
          <w:lang w:val="da-DK"/>
        </w:rPr>
      </w:pPr>
      <w:r w:rsidRPr="000A428A">
        <w:rPr>
          <w:rFonts w:ascii="Times New Roman" w:eastAsia="Times New Roman" w:hAnsi="Times New Roman"/>
          <w:sz w:val="28"/>
          <w:szCs w:val="28"/>
          <w:lang w:val="da-DK"/>
        </w:rPr>
        <w:t xml:space="preserve">Quyền và nghĩa vụ của Hội thẩm nhân dân trong tố tụng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bCs/>
          <w:sz w:val="28"/>
          <w:szCs w:val="28"/>
          <w:lang w:val="da-DK"/>
        </w:rPr>
        <w:lastRenderedPageBreak/>
        <w:t xml:space="preserve">Phiên họp </w:t>
      </w:r>
      <w:r w:rsidRPr="000A428A">
        <w:rPr>
          <w:rFonts w:ascii="Times New Roman" w:eastAsia="Times New Roman" w:hAnsi="Times New Roman"/>
          <w:bCs/>
          <w:sz w:val="28"/>
          <w:szCs w:val="28"/>
          <w:lang w:val="vi-VN"/>
        </w:rPr>
        <w:t xml:space="preserve">giao nộp, tiếp cận, công khai chứng cứ </w:t>
      </w:r>
      <w:r w:rsidRPr="000A428A">
        <w:rPr>
          <w:rFonts w:ascii="Times New Roman" w:eastAsia="Times New Roman" w:hAnsi="Times New Roman"/>
          <w:bCs/>
          <w:sz w:val="28"/>
          <w:szCs w:val="28"/>
          <w:lang w:val="da-DK"/>
        </w:rPr>
        <w:t>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eastAsia="vi-VN"/>
        </w:rPr>
        <w:t>Đình chỉ giải quyết vụ việc dân sự ở Tòa án cấp sơ thẩm</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eastAsia="vi-VN"/>
        </w:rPr>
        <w:t>Đình chỉ giải quyết vụ việc dân sự ở Tòa án cấp phúc thẩm</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Đình chỉ xét xử phúc thẩm vụ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Kháng cáo quá hạn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rPr>
          <w:rFonts w:ascii="Times New Roman" w:hAnsi="Times New Roman"/>
          <w:sz w:val="28"/>
          <w:szCs w:val="28"/>
          <w:lang w:val="da-DK"/>
        </w:rPr>
      </w:pPr>
      <w:r w:rsidRPr="000A428A">
        <w:rPr>
          <w:rFonts w:ascii="Times New Roman" w:eastAsia="Times New Roman" w:hAnsi="Times New Roman"/>
          <w:bCs/>
          <w:sz w:val="28"/>
          <w:szCs w:val="28"/>
          <w:lang w:val="da-DK"/>
        </w:rPr>
        <w:t>Tranh tụng tại phiên tòa dân sự</w:t>
      </w:r>
    </w:p>
    <w:p w:rsidR="008B728B" w:rsidRPr="000A428A" w:rsidRDefault="008B728B" w:rsidP="008B728B">
      <w:pPr>
        <w:numPr>
          <w:ilvl w:val="0"/>
          <w:numId w:val="3"/>
        </w:numPr>
        <w:tabs>
          <w:tab w:val="left" w:pos="426"/>
        </w:tabs>
        <w:snapToGrid w:val="0"/>
        <w:spacing w:before="120" w:after="120" w:line="360" w:lineRule="auto"/>
        <w:ind w:left="0" w:firstLine="0"/>
        <w:rPr>
          <w:rFonts w:ascii="Times New Roman" w:hAnsi="Times New Roman"/>
          <w:sz w:val="28"/>
          <w:szCs w:val="28"/>
          <w:lang w:val="da-DK"/>
        </w:rPr>
      </w:pPr>
      <w:r w:rsidRPr="000A428A">
        <w:rPr>
          <w:rFonts w:ascii="Times New Roman" w:eastAsia="Times New Roman" w:hAnsi="Times New Roman"/>
          <w:bCs/>
          <w:sz w:val="28"/>
          <w:szCs w:val="28"/>
          <w:lang w:val="da-DK"/>
        </w:rPr>
        <w:t xml:space="preserve">Điều kiện áp dụng thủ tục rút gọn </w:t>
      </w:r>
      <w:r w:rsidRPr="000A428A">
        <w:rPr>
          <w:rFonts w:ascii="Times New Roman" w:hAnsi="Times New Roman"/>
          <w:bCs/>
          <w:iCs/>
          <w:sz w:val="28"/>
          <w:szCs w:val="28"/>
          <w:lang w:val="vi-VN"/>
        </w:rPr>
        <w:t>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rPr>
          <w:rFonts w:ascii="Times New Roman" w:hAnsi="Times New Roman"/>
          <w:sz w:val="28"/>
          <w:szCs w:val="28"/>
          <w:lang w:val="da-DK"/>
        </w:rPr>
      </w:pPr>
      <w:r w:rsidRPr="000A428A">
        <w:rPr>
          <w:rFonts w:ascii="Times New Roman" w:eastAsia="Times New Roman" w:hAnsi="Times New Roman"/>
          <w:bCs/>
          <w:sz w:val="28"/>
          <w:szCs w:val="28"/>
          <w:lang w:val="da-DK"/>
        </w:rPr>
        <w:t xml:space="preserve">Thẩm quyền của Hội đồng xét xử giám đốc thẩm </w:t>
      </w:r>
      <w:r w:rsidRPr="000A428A">
        <w:rPr>
          <w:rFonts w:ascii="Times New Roman" w:hAnsi="Times New Roman"/>
          <w:bCs/>
          <w:iCs/>
          <w:sz w:val="28"/>
          <w:szCs w:val="28"/>
          <w:lang w:val="vi-VN"/>
        </w:rPr>
        <w:t>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bCs/>
          <w:sz w:val="28"/>
          <w:szCs w:val="28"/>
          <w:lang w:val="da-DK"/>
        </w:rPr>
        <w:t xml:space="preserve">Thủ tục giải quyết </w:t>
      </w:r>
      <w:r w:rsidRPr="000A428A">
        <w:rPr>
          <w:rFonts w:ascii="Times New Roman" w:eastAsia="Times New Roman" w:hAnsi="Times New Roman"/>
          <w:bCs/>
          <w:sz w:val="28"/>
          <w:szCs w:val="28"/>
          <w:lang w:val="vi-VN"/>
        </w:rPr>
        <w:t>yêu cầu công nhận thuận tình ly hôn, thỏa thuận nuôi con, chia tài sản khi ly hôn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 xml:space="preserve">Thủ tục </w:t>
      </w:r>
      <w:r w:rsidRPr="000A428A">
        <w:rPr>
          <w:rFonts w:ascii="Times New Roman" w:eastAsia="Times New Roman" w:hAnsi="Times New Roman"/>
          <w:bCs/>
          <w:sz w:val="28"/>
          <w:szCs w:val="28"/>
          <w:lang w:val="da-DK"/>
        </w:rPr>
        <w:t>xét tính hợp pháp của cuộc đình công</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 xml:space="preserve">Thủ tục </w:t>
      </w:r>
      <w:r w:rsidRPr="000A428A">
        <w:rPr>
          <w:rFonts w:ascii="Times New Roman" w:eastAsia="Times New Roman" w:hAnsi="Times New Roman"/>
          <w:bCs/>
          <w:sz w:val="28"/>
          <w:szCs w:val="28"/>
          <w:lang w:val="da-DK"/>
        </w:rPr>
        <w:t>công nhận kết quả hòa giải thành ngoài Tòa án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Thời hạn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Thời hiệu khởi kiện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Thay đổi, bổ sung và rút yêu cầu của đương sự tại phiên tòa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eastAsia="Times New Roman" w:hAnsi="Times New Roman"/>
          <w:sz w:val="28"/>
          <w:szCs w:val="28"/>
          <w:lang w:val="da-DK"/>
        </w:rPr>
        <w:t>Nguyên đơn thay đổi, bổ sung, rút yêu cầu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Những vụ án dân sự không được hòa giải và không tiến hành hòa giải được</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lang w:val="da-DK"/>
        </w:rPr>
      </w:pPr>
      <w:r w:rsidRPr="000A428A">
        <w:rPr>
          <w:rFonts w:ascii="Times New Roman" w:hAnsi="Times New Roman"/>
          <w:sz w:val="28"/>
          <w:szCs w:val="28"/>
          <w:lang w:val="da-DK"/>
        </w:rPr>
        <w:t>Thời hạn chuẩn bị xét xử sơ thẩm trong pháp luật tố tụng dân sự Việt Nam</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Hoãn phiên tòa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Tạm ngừng phiên tòa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Phiên họp giải quyết việc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Nhập, tách vụ án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lastRenderedPageBreak/>
        <w:t xml:space="preserve">Quyền và nghĩa vụ của đương sự vụ án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 xml:space="preserve">Quyền và nghĩa vụ của đương sự việc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Người tiến hành tố tụng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Xét xử vắng mặt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 xml:space="preserve">Phiên tòa phúc thẩm dân sự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Tạm đình chỉ giải quyết vụ án dân sự</w:t>
      </w:r>
    </w:p>
    <w:p w:rsidR="008B728B" w:rsidRPr="000A428A" w:rsidRDefault="008B728B" w:rsidP="008B728B">
      <w:pPr>
        <w:keepNext/>
        <w:numPr>
          <w:ilvl w:val="0"/>
          <w:numId w:val="3"/>
        </w:numPr>
        <w:tabs>
          <w:tab w:val="left" w:pos="426"/>
        </w:tabs>
        <w:snapToGrid w:val="0"/>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Trả lại đơn khởi kiện trong tố tụng dân sự</w:t>
      </w:r>
    </w:p>
    <w:p w:rsidR="008B728B" w:rsidRPr="000A428A" w:rsidRDefault="008B728B" w:rsidP="008B728B">
      <w:pPr>
        <w:keepNext/>
        <w:numPr>
          <w:ilvl w:val="0"/>
          <w:numId w:val="3"/>
        </w:numPr>
        <w:tabs>
          <w:tab w:val="left" w:pos="426"/>
        </w:tabs>
        <w:snapToGrid w:val="0"/>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sz w:val="28"/>
          <w:szCs w:val="28"/>
          <w:lang w:eastAsia="vi-VN"/>
        </w:rPr>
        <w:t>Thủ tục giám đốc thẩm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Điều kiện khởi kiện vụ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Phiên tòa sơ thẩm vụ án dân sự</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Điều kiện áp dụng biện pháp khẩn cấp tạm thời trong tố tụng dân sự</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Điều kiện thay đổi biện pháp khẩn cấp tạm thời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Điều kiện hủy bỏ biện pháp khẩn cấp tạm thời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Thẩm quyền áp dụng biện pháp khẩn cấp tạm thời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bCs/>
          <w:sz w:val="28"/>
          <w:szCs w:val="28"/>
        </w:rPr>
        <w:t xml:space="preserve">Người tham gia tố tụng khác trong tố tụng dân sự </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Quyền quyết định và tự định đoạt của đương sự trong tố tụng dân sự Việt Nam</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Áp dụng nguyên tắc bảo đảm quyền tranh tụng tại tại phiên tòa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Thụ lý vụ việc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Kháng nghị phúc thẩm của viện kiểm sát nhân dân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Đại diện hợp pháp của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Đại diện theo ủy quyền của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lastRenderedPageBreak/>
        <w:t>Đại diện theo pháp luật của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Người bảo vệ quyền và lợi ích hợp pháp của đương sự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Người làm chứng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Quyền hủy Bản án sơ thẩm của Hội đồng xét xử phúc thẩm vụ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Quyền sửa Bản án sơ thẩm của Hội đồng xét xử phúc thẩm vụ án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Quyền khởi kiện vụ án dân sự tại Tòa án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Quyền yêu cầu Tòa án giải quyết việc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Cấp, tống đạt, thông báo văn bản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Yêu cầu phản tố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Yêu cầu độc lập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Thay đổi người tiến hành tố tụng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lang w:eastAsia="vi-VN"/>
        </w:rPr>
        <w:t>Quy định chung về thủ tục giải quyết việc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sz w:val="28"/>
          <w:szCs w:val="28"/>
        </w:rPr>
        <w:t>Thủ tục công nhận kết quả hòa giải thành ngoài Tòa án</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Thủ tục công nhận và cho thi hành tại Việt Nam bản án, quyết định của Tòa án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Thủ tục không công nhận tại Việt Nam bản án, quyết định của Tòa án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Thủ tục công nhận và cho thi hành phán quyết của Trọng tài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Thẩm quyền riêng biệt của Tòa án Việt Nam giải quyết vụ việc có yếu tố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Không thay đổi thẩm quyền giải quyết của Tòa án trong tố tụng dân sự</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lastRenderedPageBreak/>
        <w:t>Năng lực pháp luật tố tụng dân sự và năng lực hành vi tố tụng dân sự của người nước ngoài</w:t>
      </w:r>
    </w:p>
    <w:p w:rsidR="008B728B" w:rsidRPr="000A428A" w:rsidRDefault="008B728B" w:rsidP="008B728B">
      <w:pPr>
        <w:numPr>
          <w:ilvl w:val="0"/>
          <w:numId w:val="3"/>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Năng lực pháp luật tố tụng dân sự của cơ quan, tổ chức nước ngoài và tổ chức quốc tế, cơ quan đại diện của tổ chức quốc tế tại Việt Nam, Nhà nước nước ngoài</w:t>
      </w:r>
    </w:p>
    <w:p w:rsidR="008B728B" w:rsidRPr="000A428A" w:rsidRDefault="008B728B" w:rsidP="008B728B">
      <w:pPr>
        <w:tabs>
          <w:tab w:val="left" w:pos="0"/>
          <w:tab w:val="left" w:pos="426"/>
        </w:tabs>
        <w:snapToGrid w:val="0"/>
        <w:spacing w:before="120" w:after="120" w:line="360" w:lineRule="auto"/>
        <w:jc w:val="center"/>
        <w:rPr>
          <w:rFonts w:ascii="Times New Roman" w:eastAsia="Times New Roman" w:hAnsi="Times New Roman"/>
          <w:b/>
          <w:sz w:val="28"/>
          <w:szCs w:val="28"/>
        </w:rPr>
      </w:pPr>
    </w:p>
    <w:p w:rsidR="008B728B" w:rsidRPr="000A428A" w:rsidRDefault="008B728B" w:rsidP="008B728B">
      <w:pPr>
        <w:tabs>
          <w:tab w:val="left" w:pos="0"/>
          <w:tab w:val="left" w:pos="426"/>
        </w:tabs>
        <w:snapToGrid w:val="0"/>
        <w:spacing w:before="120" w:after="120" w:line="360" w:lineRule="auto"/>
        <w:jc w:val="center"/>
        <w:rPr>
          <w:rFonts w:ascii="Times New Roman" w:eastAsia="Times New Roman" w:hAnsi="Times New Roman"/>
          <w:b/>
          <w:sz w:val="28"/>
          <w:szCs w:val="28"/>
        </w:rPr>
      </w:pPr>
      <w:r w:rsidRPr="000A428A">
        <w:rPr>
          <w:rFonts w:ascii="Times New Roman" w:eastAsia="Times New Roman" w:hAnsi="Times New Roman"/>
          <w:b/>
          <w:sz w:val="28"/>
          <w:szCs w:val="28"/>
        </w:rPr>
        <w:t>MÔN LUẬT HÔN NHÂN VÀ GIA ĐÌNH</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iCs/>
          <w:sz w:val="28"/>
          <w:szCs w:val="28"/>
        </w:rPr>
        <w:t>Tập quán về hôn nhân và gia đình</w:t>
      </w:r>
      <w:r w:rsidRPr="000A428A">
        <w:rPr>
          <w:rFonts w:ascii="Times New Roman" w:hAnsi="Times New Roman"/>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iCs/>
          <w:sz w:val="28"/>
          <w:szCs w:val="28"/>
        </w:rPr>
        <w:t>Yêu sách của cải trong kết hôn</w:t>
      </w:r>
      <w:r w:rsidRPr="000A428A">
        <w:rPr>
          <w:rFonts w:ascii="Times New Roman" w:hAnsi="Times New Roman"/>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hAnsi="Times New Roman"/>
          <w:iCs/>
          <w:sz w:val="28"/>
          <w:szCs w:val="28"/>
        </w:rPr>
        <w:t>Sinh con bằng kỹ thuật hỗ trợ sinh sản</w:t>
      </w:r>
      <w:r w:rsidRPr="000A428A">
        <w:rPr>
          <w:rFonts w:ascii="Times New Roman" w:hAnsi="Times New Roman"/>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Xử lý việc kết hôn trái pháp luật</w:t>
      </w:r>
      <w:r w:rsidRPr="000A428A">
        <w:rPr>
          <w:rFonts w:ascii="Times New Roman" w:eastAsia="Times New Roman" w:hAnsi="Times New Roman"/>
          <w:bCs/>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 xml:space="preserve">Giải quyết hậu quả của việc nam, nữ chung sống </w:t>
      </w:r>
      <w:r w:rsidRPr="000A428A">
        <w:rPr>
          <w:rFonts w:ascii="Times New Roman" w:hAnsi="Times New Roman"/>
          <w:bCs/>
          <w:sz w:val="28"/>
          <w:szCs w:val="28"/>
          <w:shd w:val="solid" w:color="FFFFFF" w:fill="auto"/>
        </w:rPr>
        <w:t>với</w:t>
      </w:r>
      <w:r w:rsidRPr="000A428A">
        <w:rPr>
          <w:rFonts w:ascii="Times New Roman" w:hAnsi="Times New Roman"/>
          <w:bCs/>
          <w:sz w:val="28"/>
          <w:szCs w:val="28"/>
        </w:rPr>
        <w:t xml:space="preserve"> nhau như vợ chồng mà không đăng ký kết hôn</w:t>
      </w:r>
      <w:r w:rsidRPr="000A428A">
        <w:rPr>
          <w:rFonts w:ascii="Times New Roman" w:eastAsia="Times New Roman" w:hAnsi="Times New Roman"/>
          <w:bCs/>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Căn cứ xác lập đại diện giữa vợ và chồng</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bCs/>
          <w:sz w:val="28"/>
          <w:szCs w:val="28"/>
        </w:rPr>
        <w:t>Bảo vệ quyền, nghĩa vụ về nhân thân của vợ, chồng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Trách nhiệm liên đới của vợ, chồng trong các giao dịch do vợ chồng xác lập, thực hiện</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 xml:space="preserve"> Đ</w:t>
      </w:r>
      <w:r w:rsidRPr="000A428A">
        <w:rPr>
          <w:rFonts w:ascii="Times New Roman" w:eastAsia="Times New Roman" w:hAnsi="Times New Roman"/>
          <w:bCs/>
          <w:sz w:val="28"/>
          <w:szCs w:val="28"/>
        </w:rPr>
        <w:t>ại diện giữa vợ và chồng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Căn cứ xác lập tài sản chung của vợ chồng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Nghĩa vụ chung về tài sản của vợ chồng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Căn cứ xác lập tài sản riêng của vợ chồng </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bCs/>
          <w:sz w:val="28"/>
          <w:szCs w:val="28"/>
        </w:rPr>
        <w:t>Nhập tài sản riêng của vợ, chồng vào tài sản chung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Căn cứ ly hôn</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bCs/>
          <w:sz w:val="28"/>
          <w:szCs w:val="28"/>
        </w:rPr>
        <w:lastRenderedPageBreak/>
        <w:t xml:space="preserve">Giải quyết quyền, nghĩa vụ tài sản của vợ chồng đối </w:t>
      </w:r>
      <w:r w:rsidRPr="000A428A">
        <w:rPr>
          <w:rFonts w:ascii="Times New Roman" w:hAnsi="Times New Roman"/>
          <w:bCs/>
          <w:sz w:val="28"/>
          <w:szCs w:val="28"/>
          <w:shd w:val="solid" w:color="FFFFFF" w:fill="auto"/>
        </w:rPr>
        <w:t>với</w:t>
      </w:r>
      <w:r w:rsidRPr="000A428A">
        <w:rPr>
          <w:rFonts w:ascii="Times New Roman" w:hAnsi="Times New Roman"/>
          <w:bCs/>
          <w:sz w:val="28"/>
          <w:szCs w:val="28"/>
        </w:rPr>
        <w:t xml:space="preserve"> ng</w:t>
      </w:r>
      <w:r w:rsidRPr="000A428A">
        <w:rPr>
          <w:rFonts w:ascii="Times New Roman" w:hAnsi="Times New Roman"/>
          <w:bCs/>
          <w:sz w:val="28"/>
          <w:szCs w:val="28"/>
          <w:shd w:val="solid" w:color="FFFFFF" w:fill="auto"/>
        </w:rPr>
        <w:t>ườ</w:t>
      </w:r>
      <w:r w:rsidRPr="000A428A">
        <w:rPr>
          <w:rFonts w:ascii="Times New Roman" w:hAnsi="Times New Roman"/>
          <w:bCs/>
          <w:sz w:val="28"/>
          <w:szCs w:val="28"/>
        </w:rPr>
        <w:t>i thứ ba khi ly hôn</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Quyền và nghĩa vụ của con</w:t>
      </w:r>
      <w:r w:rsidRPr="000A428A">
        <w:rPr>
          <w:rFonts w:ascii="Times New Roman" w:eastAsia="Times New Roman" w:hAnsi="Times New Roman"/>
          <w:bCs/>
          <w:sz w:val="28"/>
          <w:szCs w:val="28"/>
        </w:rPr>
        <w:t xml:space="preserve"> trong hôn nhân và gia đình</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Giải quyết việc </w:t>
      </w:r>
      <w:r w:rsidRPr="000A428A">
        <w:rPr>
          <w:rFonts w:ascii="Times New Roman" w:hAnsi="Times New Roman"/>
          <w:bCs/>
          <w:sz w:val="28"/>
          <w:szCs w:val="28"/>
        </w:rPr>
        <w:t>trông nom, chăm sóc, nuôi dưỡng, giáo dục con khi vợ chồng  ly hôn</w:t>
      </w:r>
      <w:r w:rsidRPr="000A428A">
        <w:rPr>
          <w:rFonts w:ascii="Times New Roman" w:eastAsia="Times New Roman" w:hAnsi="Times New Roman"/>
          <w:bCs/>
          <w:sz w:val="28"/>
          <w:szCs w:val="28"/>
        </w:rPr>
        <w:t xml:space="preserve">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Thay đổi người trực tiếp nuôi con sau khi ly hôn</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Xác định cha, mẹ </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Xác định con </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bCs/>
          <w:sz w:val="28"/>
          <w:szCs w:val="28"/>
        </w:rPr>
        <w:t>Giải quyết việc xác định cha, mẹ, con</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Áp dụng pháp luật đối với quan hệ hôn nhân và gia đình có yếu tố nước ngoài</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lang w:val="vi-VN"/>
        </w:rPr>
        <w:t>Giải quyết vụ, việc hôn nhân và gia đình có áp dụng tập quán</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lang w:val="vi-VN"/>
        </w:rPr>
        <w:t>Thu nhập hợp pháp khác của vợ, chồng trong thời kỳ hôn nhân</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lang w:val="vi-VN"/>
        </w:rPr>
        <w:t>Tài sản riêng khác của vợ, chồng theo quy định của pháp luật</w:t>
      </w:r>
      <w:r w:rsidRPr="000A428A">
        <w:rPr>
          <w:rFonts w:ascii="Times New Roman" w:eastAsia="Times New Roman" w:hAnsi="Times New Roman"/>
          <w:bCs/>
          <w:sz w:val="28"/>
          <w:szCs w:val="28"/>
        </w:rPr>
        <w:t xml:space="preserve"> </w:t>
      </w:r>
    </w:p>
    <w:p w:rsidR="008B728B" w:rsidRPr="000A428A" w:rsidRDefault="008B728B" w:rsidP="008B728B">
      <w:pPr>
        <w:numPr>
          <w:ilvl w:val="0"/>
          <w:numId w:val="2"/>
        </w:numPr>
        <w:tabs>
          <w:tab w:val="left" w:pos="426"/>
        </w:tabs>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lang w:val="vi-VN"/>
        </w:rPr>
        <w:t>Đăng ký tài sản chung của vợ chồng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Nghĩa vụ riêng về tài sản của vợ, chồng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Ảnh hưởng của điều kiện văn hoá – xã hội đối với gia đình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Ảnh hưởng của nền kinh tế thị trường đối với gia đình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Thực trạng áp dụng pháp luật về mang thai hộ ở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Chức năng giáo dục của gia đình trong điều kiện kinh tế - xã hội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Chức năng kinh tế của gia đình trong điều kiện kinh tế - xã hội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lastRenderedPageBreak/>
        <w:t xml:space="preserve"> Bảo vệ quyền lợi người yếu thế trong pháp luật hôn nhân và gia đình</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Bảo vệ quyền lợi của phụ nữ, trẻ em trong pháp luật hôn nhân và gia đình</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Chính sách dân số và sự phát triển bền vững của gia đình Việt Nam</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Nghĩa vụ của vợ chồng trong việc xây dựng gia đình no ấm, bình đẳng, tiến bộ, hạnh phúc và bền vững.</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Thực trạng pháp luật về nuôi con nuôi ở Việt Nam hiện nay.</w:t>
      </w:r>
    </w:p>
    <w:p w:rsidR="008B728B" w:rsidRPr="000A428A" w:rsidRDefault="008B728B" w:rsidP="008B728B">
      <w:pPr>
        <w:numPr>
          <w:ilvl w:val="0"/>
          <w:numId w:val="2"/>
        </w:numPr>
        <w:tabs>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Pháp luật về nuôi con nuôi có yếu tố nước ngoài</w:t>
      </w:r>
      <w:r w:rsidRPr="000A428A">
        <w:rPr>
          <w:rFonts w:ascii="Times New Roman" w:eastAsia="Times New Roman" w:hAnsi="Times New Roman"/>
          <w:sz w:val="28"/>
          <w:szCs w:val="28"/>
        </w:rPr>
        <w:t>.</w:t>
      </w:r>
    </w:p>
    <w:p w:rsidR="008B728B" w:rsidRPr="000A428A" w:rsidRDefault="008B728B" w:rsidP="008B728B">
      <w:pPr>
        <w:tabs>
          <w:tab w:val="left" w:pos="0"/>
          <w:tab w:val="left" w:pos="426"/>
        </w:tabs>
        <w:snapToGrid w:val="0"/>
        <w:spacing w:before="120" w:after="120" w:line="360" w:lineRule="auto"/>
        <w:jc w:val="center"/>
        <w:rPr>
          <w:rFonts w:ascii="Times New Roman" w:eastAsia="Times New Roman" w:hAnsi="Times New Roman"/>
          <w:b/>
          <w:bCs/>
          <w:sz w:val="28"/>
          <w:szCs w:val="28"/>
        </w:rPr>
      </w:pPr>
    </w:p>
    <w:p w:rsidR="008B728B" w:rsidRPr="000A428A" w:rsidRDefault="008B728B" w:rsidP="008B728B">
      <w:pPr>
        <w:tabs>
          <w:tab w:val="left" w:pos="0"/>
          <w:tab w:val="left" w:pos="426"/>
        </w:tabs>
        <w:snapToGrid w:val="0"/>
        <w:spacing w:before="120" w:after="120" w:line="360" w:lineRule="auto"/>
        <w:jc w:val="center"/>
        <w:rPr>
          <w:rFonts w:ascii="Times New Roman" w:eastAsia="Times New Roman" w:hAnsi="Times New Roman"/>
          <w:b/>
          <w:bCs/>
          <w:sz w:val="28"/>
          <w:szCs w:val="28"/>
        </w:rPr>
      </w:pPr>
      <w:r w:rsidRPr="000A428A">
        <w:rPr>
          <w:rFonts w:ascii="Times New Roman" w:eastAsia="Times New Roman" w:hAnsi="Times New Roman"/>
          <w:b/>
          <w:bCs/>
          <w:sz w:val="28"/>
          <w:szCs w:val="28"/>
        </w:rPr>
        <w:t>LUẬT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Thỏa thuận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Căn cứ hoãn thi hành án dân sự theo pháp luật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Hoạt động tống đạt văn bản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Chủ động ra quyết định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bCs/>
          <w:sz w:val="28"/>
          <w:szCs w:val="28"/>
        </w:rPr>
        <w:t xml:space="preserve">Xác minh điều kiện thi hành án </w:t>
      </w:r>
      <w:r w:rsidRPr="000A428A">
        <w:rPr>
          <w:rFonts w:ascii="Times New Roman" w:eastAsia="Times New Roman" w:hAnsi="Times New Roman"/>
          <w:sz w:val="28"/>
          <w:szCs w:val="28"/>
        </w:rPr>
        <w:t>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Công khai thông tin của người phải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Thông báo về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Áp dụng biện pháp bảo đảm trong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Chuyển giao quyền, nghĩa vụ trong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Ủy thác thi hành án</w:t>
      </w:r>
      <w:r w:rsidRPr="000A428A">
        <w:rPr>
          <w:rFonts w:ascii="Times New Roman" w:eastAsia="Times New Roman" w:hAnsi="Times New Roman"/>
          <w:sz w:val="28"/>
          <w:szCs w:val="28"/>
        </w:rPr>
        <w:t xml:space="preserve">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 xml:space="preserve">Xác định giá đối </w:t>
      </w:r>
      <w:r w:rsidRPr="000A428A">
        <w:rPr>
          <w:rFonts w:ascii="Times New Roman" w:hAnsi="Times New Roman"/>
          <w:bCs/>
          <w:sz w:val="28"/>
          <w:szCs w:val="28"/>
          <w:shd w:val="solid" w:color="FFFFFF" w:fill="auto"/>
        </w:rPr>
        <w:t>với</w:t>
      </w:r>
      <w:r w:rsidRPr="000A428A">
        <w:rPr>
          <w:rFonts w:ascii="Times New Roman" w:hAnsi="Times New Roman"/>
          <w:bCs/>
          <w:sz w:val="28"/>
          <w:szCs w:val="28"/>
        </w:rPr>
        <w:t xml:space="preserve"> tài sản kê biên</w:t>
      </w:r>
      <w:r w:rsidRPr="000A428A">
        <w:rPr>
          <w:rFonts w:ascii="Times New Roman" w:eastAsia="Times New Roman" w:hAnsi="Times New Roman"/>
          <w:sz w:val="28"/>
          <w:szCs w:val="28"/>
        </w:rPr>
        <w:t xml:space="preserve">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 xml:space="preserve">Đấu giá quyền sở hữu trí tuệ </w:t>
      </w:r>
      <w:r w:rsidRPr="000A428A">
        <w:rPr>
          <w:rFonts w:ascii="Times New Roman" w:eastAsia="Times New Roman" w:hAnsi="Times New Roman"/>
          <w:sz w:val="28"/>
          <w:szCs w:val="28"/>
        </w:rPr>
        <w:t>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Đấu giá và xử lý kết quả bán đấu giá tài sản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lastRenderedPageBreak/>
        <w:t>Chi phí cưỡng chế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Thi hành quyết định áp dụng biện pháp khẩn cấp tạm thời</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hAnsi="Times New Roman"/>
          <w:bCs/>
          <w:sz w:val="28"/>
          <w:szCs w:val="28"/>
        </w:rPr>
        <w:t>Tương trợ tư pháp về dân sự trong thi hành án</w:t>
      </w:r>
      <w:r w:rsidRPr="000A428A">
        <w:rPr>
          <w:rFonts w:ascii="Times New Roman" w:eastAsia="Times New Roman" w:hAnsi="Times New Roman"/>
          <w:sz w:val="28"/>
          <w:szCs w:val="28"/>
        </w:rPr>
        <w:t xml:space="preserve"> </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Biện pháp thi hành án của Thừa phát lại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Khiếu nại và giải quyết khiếu nại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Thi hành nghĩa vụ là trách nhiệm liên đới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Biện pháp buộc thực hiện công việc nhất định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Biện pháp buộc không được thực hiện công việc nhất định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Hoạt động xử lý tài sản là động sản bị kê biên để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Hoạt động xử lý tài sản là bất động sản bị kê biên để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Hoạt động lập vi bằng của Thừa phát lại theo pháp luật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Thi hành nghĩa vụ về cấp dưỡng trong thi hành án dân sự Việt Nam</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sz w:val="28"/>
          <w:szCs w:val="28"/>
        </w:rPr>
        <w:t>Giao tài sản cho người trúng đấu giá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Ra quyết định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Tạm giữ tài sản, giấy tờ để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bCs/>
          <w:sz w:val="28"/>
          <w:szCs w:val="28"/>
        </w:rPr>
        <w:t xml:space="preserve"> Hoạt động tạm dừng việc đăng ký, chuyển quyền sở hữu, sử dụng, thay đổi hiện trạng tài sản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Hoạt động phong tỏa tiền trong tài khoản để thi hành án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lastRenderedPageBreak/>
        <w:t xml:space="preserve"> Hoạt động khấu trừ tiền trong tài khoản để thi hành án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Biện pháp thu tiền từ hoạt động kinh doanh của người phải thi hành án để thi hành án 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Hoạt động thu tiền, tài sản của người phải thi hành án đang do người thứ ba giữ để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sz w:val="28"/>
          <w:szCs w:val="28"/>
        </w:rPr>
      </w:pPr>
      <w:r w:rsidRPr="000A428A">
        <w:rPr>
          <w:rFonts w:ascii="Times New Roman" w:eastAsia="Times New Roman" w:hAnsi="Times New Roman"/>
          <w:sz w:val="28"/>
          <w:szCs w:val="28"/>
        </w:rPr>
        <w:t xml:space="preserve"> Hoạt động thẩm định giá </w:t>
      </w:r>
      <w:r w:rsidRPr="000A428A">
        <w:rPr>
          <w:rFonts w:ascii="Times New Roman" w:eastAsia="Times New Roman" w:hAnsi="Times New Roman"/>
          <w:bCs/>
          <w:sz w:val="28"/>
          <w:szCs w:val="28"/>
        </w:rPr>
        <w:t>trong thi hành án dân sự</w:t>
      </w:r>
    </w:p>
    <w:p w:rsidR="008B728B" w:rsidRPr="000A428A" w:rsidRDefault="008B728B" w:rsidP="008B728B">
      <w:pPr>
        <w:numPr>
          <w:ilvl w:val="0"/>
          <w:numId w:val="4"/>
        </w:numPr>
        <w:tabs>
          <w:tab w:val="left" w:pos="0"/>
          <w:tab w:val="left" w:pos="426"/>
        </w:tabs>
        <w:snapToGrid w:val="0"/>
        <w:spacing w:before="120" w:after="120" w:line="360" w:lineRule="auto"/>
        <w:ind w:left="0" w:firstLine="0"/>
        <w:jc w:val="both"/>
        <w:rPr>
          <w:rFonts w:ascii="Times New Roman" w:eastAsia="Times New Roman" w:hAnsi="Times New Roman"/>
          <w:bCs/>
          <w:sz w:val="28"/>
          <w:szCs w:val="28"/>
        </w:rPr>
      </w:pPr>
      <w:r w:rsidRPr="000A428A">
        <w:rPr>
          <w:rFonts w:ascii="Times New Roman" w:eastAsia="Times New Roman" w:hAnsi="Times New Roman"/>
          <w:bCs/>
          <w:sz w:val="28"/>
          <w:szCs w:val="28"/>
        </w:rPr>
        <w:t xml:space="preserve"> Đăng ký, cấp giấy chứng nhận quyền sở hữu, quyền sử dụng tài sản trong thi hành án dân sự</w:t>
      </w:r>
    </w:p>
    <w:p w:rsidR="008B728B" w:rsidRPr="000A428A" w:rsidRDefault="008B728B" w:rsidP="008B728B">
      <w:pPr>
        <w:tabs>
          <w:tab w:val="left" w:pos="0"/>
          <w:tab w:val="left" w:pos="426"/>
        </w:tabs>
        <w:snapToGrid w:val="0"/>
        <w:spacing w:before="120" w:after="120" w:line="360" w:lineRule="auto"/>
        <w:jc w:val="both"/>
        <w:rPr>
          <w:rFonts w:ascii="Times New Roman" w:eastAsia="Times New Roman" w:hAnsi="Times New Roman"/>
          <w:sz w:val="28"/>
          <w:szCs w:val="28"/>
        </w:rPr>
      </w:pPr>
    </w:p>
    <w:p w:rsidR="008B728B" w:rsidRPr="000A428A" w:rsidRDefault="008B728B" w:rsidP="008B728B">
      <w:pPr>
        <w:tabs>
          <w:tab w:val="left" w:pos="426"/>
        </w:tabs>
        <w:spacing w:before="120" w:after="120" w:line="360" w:lineRule="auto"/>
        <w:jc w:val="center"/>
        <w:rPr>
          <w:rFonts w:ascii="Times New Roman" w:hAnsi="Times New Roman"/>
          <w:b/>
          <w:sz w:val="28"/>
          <w:szCs w:val="28"/>
        </w:rPr>
      </w:pPr>
      <w:r w:rsidRPr="000A428A">
        <w:rPr>
          <w:rFonts w:ascii="Times New Roman" w:hAnsi="Times New Roman"/>
          <w:b/>
          <w:sz w:val="28"/>
          <w:szCs w:val="28"/>
        </w:rPr>
        <w:t>MÔN LUẬT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Quyền tự do công đoàn trong Hiệp định CPTPP và tác động đối với Việt Nam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Vấn đề nội luật hóa các cam kết lao động trong Hiệp định CPTPP và EVFTA</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Tiêu chuẩn lao động cốt lõi theo quy định của pháp luật quốc tế và tác động đối với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Thực hiện cam kết về lao động trong các Hiệp định Thương mại tự do thế hệ mới – nghiên cứu pháp luật nước ngoài và kinh nghiệm cho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Tổ chức đại diện tập thể người lao động: Nghiên cứu so sánh pháp luật Việt Nam với pháp luật một số quốc gia và ILO</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Bảo đảm quyền của tổ chức đại diện tập thể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Tổ chức đại diện người sử dụng lao động theo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tổ chức dịch vụ việc làm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Quyền được đảm bảo điều kiện làm việc tối thiểu của người lao động khuyết tật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Chế độ tai nạn lao động theo Luật An toàn, Vệ sinh lao động 2015</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lastRenderedPageBreak/>
        <w:t>Trách nhiệm của người sử dụng lao động trong lĩnh vực bảo hiểm xã hội và bảo hiểm thất nghiệp</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người lao động cao tuổi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người lao động đi thực tập nâng cao tay nghề ở nước ngoài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Pháp luật về </w:t>
      </w:r>
      <w:r w:rsidRPr="000A428A">
        <w:rPr>
          <w:rFonts w:ascii="Times New Roman" w:hAnsi="Times New Roman"/>
          <w:sz w:val="28"/>
          <w:szCs w:val="28"/>
          <w:lang w:val="nl-NL"/>
        </w:rPr>
        <w:t>hoạt động dịch vụ đưa người lao động đi làm việc ở nước ngoài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Quyền duy trì kỷ luật lao động của người sử dụng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Quyền tự chủ trong tuyển dụng và sử dụng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Hậu quả pháp lý của việc chấm dứt hợp đồng lao động trái pháp luật.</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An ninh việc làm của người lao động dưới góc độ pháp lý</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Tài chính của quỹ bảo hiểm xã hội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Tuổi nghỉ hưu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đào tạo và nâng cao trình đô nghề cho người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Nghĩa vụ bảo vệ bí mật kinh doanh trong quan hệ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Quyền quản lý thông tin về người lao động tại nơi làm việc</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sz w:val="28"/>
          <w:szCs w:val="28"/>
        </w:rPr>
        <w:t xml:space="preserve">Điều chỉnh pháp luật lao động Việt nam trong hoạt động cho thuê lại lao động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sz w:val="28"/>
          <w:szCs w:val="28"/>
        </w:rPr>
        <w:t>Pháp luật điều chỉnh các hình thức sử dụng lao động thuê ngoài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Bảo vệ quyền lợi của người lao động trong quan hệ cho thuê lại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Thỏa thuận cấm cạnh tranh trong pháp luật lao động</w:t>
      </w:r>
      <w:r w:rsidRPr="000A428A">
        <w:rPr>
          <w:rFonts w:ascii="Times New Roman" w:eastAsia="Times New Roman" w:hAnsi="Times New Roman"/>
          <w:sz w:val="28"/>
          <w:szCs w:val="28"/>
        </w:rPr>
        <w:t xml:space="preserve">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quản lý và sử dụng người lao động nước ngoài tại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Bảo vệ quyền lợi  của lao động giúp việc gia đình trong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Quyền được tiếp cận thông tin của người lao động trong quan hệ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Đào tạo nghề theo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Cắt giảm lao động tại doanh nghiệp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Hợp đồng lao động vô hiệu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Thỏa ước lao động tập thể vô hiệu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lastRenderedPageBreak/>
        <w:t xml:space="preserve"> Đối thoại tại nơi làm việc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Tiền lương tối thiểu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Chống phân biệt đối xử trong tuyển dụng và trả lương theo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Thương lượng tập thể - Nghiên cứu so sánh và kinh nghiệm cho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thương lượng tập thể tại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Ký kết và thực hiện thỏa ước lao động tập thể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Vấn đề đại diện trong quan hệ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sz w:val="28"/>
          <w:szCs w:val="28"/>
        </w:rPr>
        <w:t>Pháp luật về đưa người lao động Việt Nam đi làm việc ở nước ngoài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sz w:val="28"/>
          <w:szCs w:val="28"/>
        </w:rPr>
        <w:t xml:space="preserve"> Bồi thường thiệt hại trong hợp đồng xuất khẩu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xử lý kỷ luật lao động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Sa thải theo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lao động Việt nam về sử dụng lao động nữ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Bình đẳng giới trong quan hệ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Việt Nam về sử dụng người lao động chưa thành niên</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bồi thường thiệt hại trong trường hợp đơn phương chấm dứt hợp đồng lao động trái pháp luật</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Trách nhiệm bồi thường tai nạn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Trách nhiệm vật chất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Chế độ hưu trí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bảo hiểm xã hội bắt buộc</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bảo hiểm xã hội tự nguyện</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Quỹ tai nạn lao động, bệnh nghề nghiệp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Thực trạng thực hiện pháp luật về bảo hiểm thất nghiệp và hướng hoàn thiện</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Hòa giải tranh chấp lao động cá nhân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Giải quyết tranh chấp lao động bằng trọng tài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lastRenderedPageBreak/>
        <w:t xml:space="preserve"> Pháp luật về giải quyết tranh chấp lao động tập thể </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Phương thức giải quyết tranh chấp lao động ngoài tòa án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Quyền đình công của người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Vai trò của tổ chức đại diện người lao động trong các cuộc đình công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Đình công bất hợp pháp theo pháp luật lao động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Chống phân biệt đối xử đối với lao động nữ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Quấy rối tình dục tại nơi làm việc: nghiên cứu so sánh với pháp luật một số quốc gia</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Xây dựng khung pháp lý cho cơ chế ba bên trong quan hệ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Cung ứng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Chế độ tai nạn lao động và bệnh nghề nghiệp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người lao động khuyết tật</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 xml:space="preserve"> Pháp luật về đơn phương chấm dứt hợp đồng lao động của người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đơn phương chấm dứt hợp đồng lao động của người sử dụng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Khía cạnh pháp lý vể bảo vệ người lao động chuyển giới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điều chỉnh quan hệ lao động trong khu vực phi chính thức</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Lao động không trọn thời gian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Trách nhiệm xã hội doanh nghiệp trong lĩnh vực an sinh xã hội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Trách nhiệm xã hội doanh nghiệp trong lĩnh vực an toàn, vệ sinh lao động</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Bảo mật thông tin trong quan hệ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Trợ cấp khi chấm dứt hợp đồng lao động theo pháp luật Việt nam</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bảo trợ và trợ giúp xã hội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hAnsi="Times New Roman"/>
          <w:sz w:val="28"/>
          <w:szCs w:val="28"/>
        </w:rPr>
        <w:t>Pháp luật về ưu đãi xã hội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000000"/>
          <w:sz w:val="28"/>
          <w:szCs w:val="28"/>
        </w:rPr>
        <w:t>Bảo vệ quyền lợi của NLĐ theo hợp đồng lao động bán thời gian</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000000"/>
          <w:sz w:val="28"/>
          <w:szCs w:val="28"/>
        </w:rPr>
        <w:lastRenderedPageBreak/>
        <w:t>Các hình thức sử dụng lao động trong doanh nghiệp và vấn đề bảo vệ quyền lợi của NLĐ</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000000"/>
          <w:sz w:val="28"/>
          <w:szCs w:val="28"/>
        </w:rPr>
        <w:t>Sự điều chỉnh của pháp luật lao động đối với các công việc tạm thời</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222222"/>
          <w:sz w:val="28"/>
          <w:szCs w:val="28"/>
        </w:rPr>
        <w:t>Điều chỉnh pháp luật lao động về quản lý lao động nước ngoài trong xu thế toàn cầu hóa ở Việt Nam hiện nay</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222222"/>
          <w:sz w:val="28"/>
          <w:szCs w:val="28"/>
        </w:rPr>
        <w:t xml:space="preserve">Hoàn thiện pháp luật Việt Nam về lao động để </w:t>
      </w:r>
      <w:bookmarkStart w:id="0" w:name="_GoBack"/>
      <w:bookmarkEnd w:id="0"/>
      <w:r w:rsidRPr="000A428A">
        <w:rPr>
          <w:rFonts w:ascii="Times New Roman" w:eastAsia="Times New Roman" w:hAnsi="Times New Roman"/>
          <w:color w:val="222222"/>
          <w:sz w:val="28"/>
          <w:szCs w:val="28"/>
        </w:rPr>
        <w:t>tương thích với Hiệp định Đối tác toàn diện và Tiến bộ Xuyên Thái Bình Dương (CPTPP) và Hiệp định Thương mại tự do giữa Việt Nam với Liên Minh Châu Âu (EVFTA)</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222222"/>
          <w:sz w:val="28"/>
          <w:szCs w:val="28"/>
        </w:rPr>
        <w:t>Quy định của pháp luật về việc đảm bảo chế độ an sinh xã hội cho lao động di trú.</w:t>
      </w:r>
    </w:p>
    <w:p w:rsidR="008B728B" w:rsidRPr="000A428A" w:rsidRDefault="008B728B" w:rsidP="008B728B">
      <w:pPr>
        <w:pStyle w:val="ListParagraph"/>
        <w:numPr>
          <w:ilvl w:val="0"/>
          <w:numId w:val="5"/>
        </w:numPr>
        <w:tabs>
          <w:tab w:val="left" w:pos="426"/>
        </w:tabs>
        <w:spacing w:before="120" w:after="120" w:line="360" w:lineRule="auto"/>
        <w:ind w:left="0" w:firstLine="0"/>
        <w:jc w:val="both"/>
        <w:rPr>
          <w:rFonts w:ascii="Times New Roman" w:hAnsi="Times New Roman"/>
          <w:sz w:val="28"/>
          <w:szCs w:val="28"/>
        </w:rPr>
      </w:pPr>
      <w:r w:rsidRPr="000A428A">
        <w:rPr>
          <w:rFonts w:ascii="Times New Roman" w:eastAsia="Times New Roman" w:hAnsi="Times New Roman"/>
          <w:color w:val="222222"/>
          <w:sz w:val="28"/>
          <w:szCs w:val="28"/>
        </w:rPr>
        <w:t>Quyền ngắt kết nối với nơi làm việc của NLĐ – Nghiên cứu so sánh pháp luật của một số quốc gia và khuyến nghị cho Việt Nam.</w:t>
      </w:r>
    </w:p>
    <w:p w:rsidR="008B728B" w:rsidRPr="000A428A" w:rsidRDefault="008B728B" w:rsidP="008B728B">
      <w:pPr>
        <w:pStyle w:val="ListParagraph"/>
        <w:tabs>
          <w:tab w:val="left" w:pos="426"/>
        </w:tabs>
        <w:spacing w:before="120" w:after="120" w:line="360" w:lineRule="auto"/>
        <w:ind w:left="0"/>
        <w:jc w:val="both"/>
        <w:rPr>
          <w:rFonts w:ascii="Times New Roman" w:hAnsi="Times New Roman"/>
          <w:sz w:val="28"/>
          <w:szCs w:val="28"/>
        </w:rPr>
      </w:pPr>
    </w:p>
    <w:p w:rsidR="002E414D" w:rsidRPr="000A428A" w:rsidRDefault="002E414D">
      <w:pPr>
        <w:rPr>
          <w:sz w:val="28"/>
          <w:szCs w:val="28"/>
        </w:rPr>
      </w:pPr>
    </w:p>
    <w:sectPr w:rsidR="002E414D" w:rsidRPr="000A428A" w:rsidSect="001F40B1">
      <w:footerReference w:type="default" r:id="rId7"/>
      <w:pgSz w:w="12240" w:h="15840"/>
      <w:pgMar w:top="1440" w:right="1440" w:bottom="1440" w:left="1440" w:header="720" w:footer="720" w:gutter="0"/>
      <w:pgNumType w:start="10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1C3" w:rsidRDefault="007C61C3" w:rsidP="000A428A">
      <w:pPr>
        <w:spacing w:after="0" w:line="240" w:lineRule="auto"/>
      </w:pPr>
      <w:r>
        <w:separator/>
      </w:r>
    </w:p>
  </w:endnote>
  <w:endnote w:type="continuationSeparator" w:id="1">
    <w:p w:rsidR="007C61C3" w:rsidRDefault="007C61C3" w:rsidP="000A4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5646"/>
      <w:docPartObj>
        <w:docPartGallery w:val="Page Numbers (Bottom of Page)"/>
        <w:docPartUnique/>
      </w:docPartObj>
    </w:sdtPr>
    <w:sdtContent>
      <w:p w:rsidR="000A428A" w:rsidRDefault="001747AA">
        <w:pPr>
          <w:pStyle w:val="Footer"/>
          <w:jc w:val="center"/>
        </w:pPr>
        <w:fldSimple w:instr=" PAGE   \* MERGEFORMAT ">
          <w:r w:rsidR="00A55FDC">
            <w:rPr>
              <w:noProof/>
            </w:rPr>
            <w:t>109</w:t>
          </w:r>
        </w:fldSimple>
      </w:p>
    </w:sdtContent>
  </w:sdt>
  <w:p w:rsidR="000A428A" w:rsidRDefault="000A42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1C3" w:rsidRDefault="007C61C3" w:rsidP="000A428A">
      <w:pPr>
        <w:spacing w:after="0" w:line="240" w:lineRule="auto"/>
      </w:pPr>
      <w:r>
        <w:separator/>
      </w:r>
    </w:p>
  </w:footnote>
  <w:footnote w:type="continuationSeparator" w:id="1">
    <w:p w:rsidR="007C61C3" w:rsidRDefault="007C61C3" w:rsidP="000A4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C74"/>
    <w:multiLevelType w:val="hybridMultilevel"/>
    <w:tmpl w:val="86C2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E85C45"/>
    <w:multiLevelType w:val="hybridMultilevel"/>
    <w:tmpl w:val="4EA46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209DA"/>
    <w:multiLevelType w:val="hybridMultilevel"/>
    <w:tmpl w:val="0088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941B4E"/>
    <w:multiLevelType w:val="hybridMultilevel"/>
    <w:tmpl w:val="4E30187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AE1B92"/>
    <w:multiLevelType w:val="hybridMultilevel"/>
    <w:tmpl w:val="6BEA7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hideSpellingErrors/>
  <w:defaultTabStop w:val="720"/>
  <w:characterSpacingControl w:val="doNotCompress"/>
  <w:footnotePr>
    <w:footnote w:id="0"/>
    <w:footnote w:id="1"/>
  </w:footnotePr>
  <w:endnotePr>
    <w:endnote w:id="0"/>
    <w:endnote w:id="1"/>
  </w:endnotePr>
  <w:compat/>
  <w:rsids>
    <w:rsidRoot w:val="008B728B"/>
    <w:rsid w:val="000A428A"/>
    <w:rsid w:val="001747AA"/>
    <w:rsid w:val="001F40B1"/>
    <w:rsid w:val="002E414D"/>
    <w:rsid w:val="007C61C3"/>
    <w:rsid w:val="008B728B"/>
    <w:rsid w:val="00A55FDC"/>
    <w:rsid w:val="00AF5B7B"/>
    <w:rsid w:val="00DB2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8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28B"/>
    <w:pPr>
      <w:ind w:left="720"/>
      <w:contextualSpacing/>
    </w:pPr>
  </w:style>
  <w:style w:type="paragraph" w:customStyle="1" w:styleId="m6917745747825078342gmail-msolistparagraph">
    <w:name w:val="m_6917745747825078342gmail-msolistparagraph"/>
    <w:basedOn w:val="Normal"/>
    <w:rsid w:val="008B728B"/>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0A4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428A"/>
    <w:rPr>
      <w:rFonts w:ascii="Calibri" w:eastAsia="Calibri" w:hAnsi="Calibri" w:cs="Times New Roman"/>
    </w:rPr>
  </w:style>
  <w:style w:type="paragraph" w:styleId="Footer">
    <w:name w:val="footer"/>
    <w:basedOn w:val="Normal"/>
    <w:link w:val="FooterChar"/>
    <w:uiPriority w:val="99"/>
    <w:unhideWhenUsed/>
    <w:rsid w:val="000A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8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3806</Words>
  <Characters>21700</Characters>
  <Application>Microsoft Office Word</Application>
  <DocSecurity>0</DocSecurity>
  <Lines>180</Lines>
  <Paragraphs>50</Paragraphs>
  <ScaleCrop>false</ScaleCrop>
  <Company/>
  <LinksUpToDate>false</LinksUpToDate>
  <CharactersWithSpaces>25456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2020-10-07T08:07:00Z</dcterms:created>
  <dcterms:modified xsi:type="dcterms:W3CDTF">2020-10-07T10:23:00Z</dcterms:modified>
</cp:coreProperties>
</file>